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12AE" w14:textId="77777777" w:rsidR="002B29B2" w:rsidRDefault="002B29B2" w:rsidP="003340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14:paraId="0B8611EE" w14:textId="4301A873" w:rsidR="0033406E" w:rsidRPr="00122956" w:rsidRDefault="0033406E" w:rsidP="0033406E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ru-RU"/>
        </w:rPr>
      </w:pPr>
      <w:r w:rsidRPr="0012295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Мониторинг подготовки учащихся 11-хклассов к ГИА</w:t>
      </w:r>
    </w:p>
    <w:p w14:paraId="316A8338" w14:textId="77777777" w:rsidR="0033406E" w:rsidRDefault="0033406E" w:rsidP="0033406E">
      <w:pPr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45CA3893" w14:textId="77777777" w:rsidR="0033406E" w:rsidRPr="002A1248" w:rsidRDefault="0033406E" w:rsidP="0033406E">
      <w:pPr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Тестирование как новая форма экзамена накапливает свой опыт и требует предварительной подготовки всех участников образовательного процесса. Учителя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248">
        <w:rPr>
          <w:rFonts w:ascii="Times New Roman" w:hAnsi="Times New Roman"/>
          <w:sz w:val="28"/>
          <w:szCs w:val="28"/>
        </w:rPr>
        <w:t>активн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A1248">
        <w:rPr>
          <w:rFonts w:ascii="Times New Roman" w:hAnsi="Times New Roman"/>
          <w:sz w:val="28"/>
          <w:szCs w:val="28"/>
        </w:rPr>
        <w:t>ввод</w:t>
      </w:r>
      <w:r>
        <w:rPr>
          <w:rFonts w:ascii="Times New Roman" w:hAnsi="Times New Roman"/>
          <w:sz w:val="28"/>
          <w:szCs w:val="28"/>
        </w:rPr>
        <w:t>ят</w:t>
      </w:r>
      <w:r w:rsidRPr="002A1248">
        <w:rPr>
          <w:rFonts w:ascii="Times New Roman" w:hAnsi="Times New Roman"/>
          <w:sz w:val="28"/>
          <w:szCs w:val="28"/>
        </w:rPr>
        <w:t xml:space="preserve"> тестовые технологии в систему </w:t>
      </w:r>
      <w:proofErr w:type="gramStart"/>
      <w:r w:rsidRPr="002A1248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>,  которые</w:t>
      </w:r>
      <w:proofErr w:type="gramEnd"/>
      <w:r>
        <w:rPr>
          <w:rFonts w:ascii="Times New Roman" w:hAnsi="Times New Roman"/>
          <w:sz w:val="28"/>
          <w:szCs w:val="28"/>
        </w:rPr>
        <w:t xml:space="preserve"> помогают</w:t>
      </w:r>
      <w:r w:rsidRPr="002A1248">
        <w:rPr>
          <w:rFonts w:ascii="Times New Roman" w:hAnsi="Times New Roman"/>
          <w:sz w:val="28"/>
          <w:szCs w:val="28"/>
        </w:rPr>
        <w:t xml:space="preserve"> оценивать уровень усвоения материала и</w:t>
      </w:r>
      <w:r>
        <w:rPr>
          <w:rFonts w:ascii="Times New Roman" w:hAnsi="Times New Roman"/>
          <w:sz w:val="28"/>
          <w:szCs w:val="28"/>
        </w:rPr>
        <w:t xml:space="preserve"> отработать навык их выполнения, что</w:t>
      </w:r>
      <w:r w:rsidRPr="002A1248">
        <w:rPr>
          <w:rFonts w:ascii="Times New Roman" w:hAnsi="Times New Roman"/>
          <w:sz w:val="28"/>
          <w:szCs w:val="28"/>
        </w:rPr>
        <w:t xml:space="preserve"> позволя</w:t>
      </w:r>
      <w:r>
        <w:rPr>
          <w:rFonts w:ascii="Times New Roman" w:hAnsi="Times New Roman"/>
          <w:sz w:val="28"/>
          <w:szCs w:val="28"/>
        </w:rPr>
        <w:t>е</w:t>
      </w:r>
      <w:r w:rsidRPr="002A1248">
        <w:rPr>
          <w:rFonts w:ascii="Times New Roman" w:hAnsi="Times New Roman"/>
          <w:sz w:val="28"/>
          <w:szCs w:val="28"/>
        </w:rPr>
        <w:t xml:space="preserve">т реально повысить тестовый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2A1248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A1248">
        <w:rPr>
          <w:rFonts w:ascii="Times New Roman" w:hAnsi="Times New Roman"/>
          <w:sz w:val="28"/>
          <w:szCs w:val="28"/>
        </w:rPr>
        <w:t xml:space="preserve"> и самоконтрол</w:t>
      </w:r>
      <w:r>
        <w:rPr>
          <w:rFonts w:ascii="Times New Roman" w:hAnsi="Times New Roman"/>
          <w:sz w:val="28"/>
          <w:szCs w:val="28"/>
        </w:rPr>
        <w:t>я, пс</w:t>
      </w:r>
      <w:r w:rsidRPr="002A1248">
        <w:rPr>
          <w:rFonts w:ascii="Times New Roman" w:hAnsi="Times New Roman"/>
          <w:sz w:val="28"/>
          <w:szCs w:val="28"/>
        </w:rPr>
        <w:t>ихотехнические навыки сдачи экзаменов не только повышают эффективность подготовки к экзаменам, позволя</w:t>
      </w:r>
      <w:r>
        <w:rPr>
          <w:rFonts w:ascii="Times New Roman" w:hAnsi="Times New Roman"/>
          <w:sz w:val="28"/>
          <w:szCs w:val="28"/>
        </w:rPr>
        <w:t>ю</w:t>
      </w:r>
      <w:r w:rsidRPr="002A1248">
        <w:rPr>
          <w:rFonts w:ascii="Times New Roman" w:hAnsi="Times New Roman"/>
          <w:sz w:val="28"/>
          <w:szCs w:val="28"/>
        </w:rPr>
        <w:t>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14:paraId="79E92D66" w14:textId="77777777" w:rsidR="0033406E" w:rsidRPr="00B46F24" w:rsidRDefault="0033406E" w:rsidP="0033406E">
      <w:pPr>
        <w:shd w:val="clear" w:color="auto" w:fill="FFFFFF"/>
        <w:spacing w:after="68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   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Единый государственный экзамен радикально отличается от привычной формы проверки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значимые характеристики, которые требуются в процессе сдачи ЕГЭ:</w:t>
      </w:r>
    </w:p>
    <w:p w14:paraId="017FA5A2" w14:textId="77777777" w:rsidR="0033406E" w:rsidRPr="00B46F24" w:rsidRDefault="0033406E" w:rsidP="003340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·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высокая мобильность, переключаемость;</w:t>
      </w:r>
    </w:p>
    <w:p w14:paraId="1901E9D5" w14:textId="77777777" w:rsidR="0033406E" w:rsidRPr="00B46F24" w:rsidRDefault="0033406E" w:rsidP="003340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·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высокий уровень организации деятельности;</w:t>
      </w:r>
    </w:p>
    <w:p w14:paraId="797449C6" w14:textId="77777777" w:rsidR="0033406E" w:rsidRPr="00B46F24" w:rsidRDefault="0033406E" w:rsidP="003340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·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высокая и устойчивая работоспособность;</w:t>
      </w:r>
    </w:p>
    <w:p w14:paraId="7D3F1B83" w14:textId="77777777" w:rsidR="0033406E" w:rsidRPr="00B46F24" w:rsidRDefault="0033406E" w:rsidP="003340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·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высокий уровень концентрации внимания, произвольности;</w:t>
      </w:r>
    </w:p>
    <w:p w14:paraId="790F6C71" w14:textId="77777777" w:rsidR="0033406E" w:rsidRPr="00B46F24" w:rsidRDefault="0033406E" w:rsidP="003340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·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четкость и структурированность мышления;</w:t>
      </w:r>
    </w:p>
    <w:p w14:paraId="5FC034FE" w14:textId="77777777" w:rsidR="0033406E" w:rsidRPr="00B46F24" w:rsidRDefault="0033406E" w:rsidP="003340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·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плана действий.</w:t>
      </w:r>
    </w:p>
    <w:p w14:paraId="6BBDDD8C" w14:textId="77777777" w:rsidR="0033406E" w:rsidRPr="00B46F24" w:rsidRDefault="0033406E" w:rsidP="0033406E">
      <w:pPr>
        <w:shd w:val="clear" w:color="auto" w:fill="FFFFFF"/>
        <w:spacing w:after="68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характеристики в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наличии на должном уровне только у некоторых учащихся.</w:t>
      </w:r>
    </w:p>
    <w:p w14:paraId="6DE92590" w14:textId="77777777" w:rsidR="0033406E" w:rsidRPr="00B46F24" w:rsidRDefault="0033406E" w:rsidP="0033406E">
      <w:pPr>
        <w:shd w:val="clear" w:color="auto" w:fill="FFFFFF"/>
        <w:spacing w:after="68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           </w:t>
      </w:r>
      <w:r w:rsidRPr="002A12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подготовки к единому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 экзамену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учителя - предметники проводят ф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ронтальную подготовку учащихся, предоставляю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им необходимую информацию о правилах и нормах процедуры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ЕГЭ, в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ыраб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атывают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стратегии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поддержки для конкретных учащихся с 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 индивидуальных особенностей, а также 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 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proofErr w:type="gramEnd"/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r w:rsidRPr="00B46F24">
        <w:rPr>
          <w:rFonts w:ascii="Times New Roman" w:eastAsia="Times New Roman" w:hAnsi="Times New Roman"/>
          <w:sz w:val="28"/>
          <w:szCs w:val="28"/>
          <w:lang w:eastAsia="ru-RU"/>
        </w:rPr>
        <w:t>ЕГЭ.</w:t>
      </w:r>
    </w:p>
    <w:p w14:paraId="2453001F" w14:textId="77777777" w:rsidR="0033406E" w:rsidRPr="002A1248" w:rsidRDefault="0033406E" w:rsidP="0033406E">
      <w:pPr>
        <w:shd w:val="clear" w:color="auto" w:fill="FFFFFF"/>
        <w:spacing w:after="68" w:line="240" w:lineRule="auto"/>
        <w:jc w:val="both"/>
        <w:rPr>
          <w:rFonts w:ascii="Times New Roman" w:hAnsi="Times New Roman"/>
          <w:sz w:val="28"/>
          <w:szCs w:val="28"/>
        </w:rPr>
      </w:pPr>
      <w:r w:rsidRPr="00B46F2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      </w:t>
      </w:r>
      <w:r w:rsidRPr="00522F59">
        <w:rPr>
          <w:rFonts w:ascii="Times New Roman" w:eastAsia="Times New Roman" w:hAnsi="Times New Roman"/>
          <w:sz w:val="28"/>
          <w:szCs w:val="28"/>
          <w:lang w:eastAsia="ru-RU"/>
        </w:rPr>
        <w:t>Показателем</w:t>
      </w:r>
      <w:r w:rsidRPr="00522F59">
        <w:rPr>
          <w:rFonts w:ascii="Times New Roman" w:hAnsi="Times New Roman"/>
          <w:sz w:val="28"/>
          <w:szCs w:val="28"/>
        </w:rPr>
        <w:t xml:space="preserve"> </w:t>
      </w:r>
      <w:r w:rsidRPr="002A1248">
        <w:rPr>
          <w:rFonts w:ascii="Times New Roman" w:hAnsi="Times New Roman"/>
          <w:sz w:val="28"/>
          <w:szCs w:val="28"/>
        </w:rPr>
        <w:t xml:space="preserve">готовности учащихся к сдаче экзамена в форме ЕГЭ </w:t>
      </w:r>
      <w:r>
        <w:rPr>
          <w:rFonts w:ascii="Times New Roman" w:hAnsi="Times New Roman"/>
          <w:sz w:val="28"/>
          <w:szCs w:val="28"/>
        </w:rPr>
        <w:t>являются</w:t>
      </w:r>
      <w:r w:rsidRPr="002A1248">
        <w:rPr>
          <w:rFonts w:ascii="Times New Roman" w:hAnsi="Times New Roman"/>
          <w:sz w:val="28"/>
          <w:szCs w:val="28"/>
        </w:rPr>
        <w:t xml:space="preserve"> следующие составляющие: </w:t>
      </w:r>
    </w:p>
    <w:p w14:paraId="1F387404" w14:textId="77777777" w:rsidR="0033406E" w:rsidRDefault="0033406E" w:rsidP="00334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i/>
          <w:iCs/>
          <w:sz w:val="28"/>
          <w:szCs w:val="28"/>
        </w:rPr>
        <w:t xml:space="preserve">информационная готовность </w:t>
      </w:r>
      <w:r w:rsidRPr="002A1248">
        <w:rPr>
          <w:rFonts w:ascii="Times New Roman" w:hAnsi="Times New Roman"/>
          <w:sz w:val="28"/>
          <w:szCs w:val="28"/>
        </w:rPr>
        <w:t xml:space="preserve">(информированность о правилах поведения на экзамене, информированность о правилах заполнения бланков и т.д.); </w:t>
      </w:r>
    </w:p>
    <w:p w14:paraId="53C76D42" w14:textId="77777777" w:rsidR="0033406E" w:rsidRDefault="0033406E" w:rsidP="00334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i/>
          <w:iCs/>
          <w:sz w:val="28"/>
          <w:szCs w:val="28"/>
        </w:rPr>
        <w:t>предметная готовность</w:t>
      </w:r>
      <w:r w:rsidRPr="002A1248">
        <w:rPr>
          <w:rFonts w:ascii="Times New Roman" w:hAnsi="Times New Roman"/>
          <w:sz w:val="28"/>
          <w:szCs w:val="28"/>
        </w:rPr>
        <w:t xml:space="preserve"> или содержательная (готовность по определенному предмету, умение решать тестовые задания); </w:t>
      </w:r>
    </w:p>
    <w:p w14:paraId="24B75279" w14:textId="77777777" w:rsidR="0033406E" w:rsidRPr="002A1248" w:rsidRDefault="0033406E" w:rsidP="00334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i/>
          <w:iCs/>
          <w:sz w:val="28"/>
          <w:szCs w:val="28"/>
        </w:rPr>
        <w:lastRenderedPageBreak/>
        <w:t>психологическая готовность</w:t>
      </w:r>
      <w:r w:rsidRPr="002A1248">
        <w:rPr>
          <w:rFonts w:ascii="Times New Roman" w:hAnsi="Times New Roman"/>
          <w:sz w:val="28"/>
          <w:szCs w:val="28"/>
        </w:rPr>
        <w:t xml:space="preserve">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 </w:t>
      </w:r>
    </w:p>
    <w:p w14:paraId="27E3A91A" w14:textId="77777777" w:rsidR="0033406E" w:rsidRDefault="0033406E" w:rsidP="0033406E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задачи реализуются администрацией школы и учителями – предметниками, </w:t>
      </w:r>
      <w:proofErr w:type="gramStart"/>
      <w:r>
        <w:rPr>
          <w:rFonts w:ascii="Times New Roman" w:hAnsi="Times New Roman"/>
          <w:sz w:val="28"/>
          <w:szCs w:val="28"/>
        </w:rPr>
        <w:t>которые</w:t>
      </w:r>
      <w:r w:rsidRPr="00BF03EC">
        <w:rPr>
          <w:rFonts w:ascii="Times New Roman" w:hAnsi="Times New Roman"/>
          <w:bCs/>
          <w:sz w:val="28"/>
          <w:szCs w:val="28"/>
        </w:rPr>
        <w:t>  регулярно</w:t>
      </w:r>
      <w:proofErr w:type="gramEnd"/>
      <w:r w:rsidRPr="00BF03EC">
        <w:rPr>
          <w:rFonts w:ascii="Times New Roman" w:hAnsi="Times New Roman"/>
          <w:bCs/>
          <w:sz w:val="28"/>
          <w:szCs w:val="28"/>
        </w:rPr>
        <w:t xml:space="preserve"> отслеживают результаты работы, осуществляют </w:t>
      </w:r>
      <w:r>
        <w:rPr>
          <w:rFonts w:ascii="Times New Roman" w:hAnsi="Times New Roman"/>
          <w:bCs/>
          <w:sz w:val="28"/>
          <w:szCs w:val="28"/>
        </w:rPr>
        <w:t>анализ и корректировку своей деятельности.</w:t>
      </w:r>
      <w:r w:rsidRPr="00733000">
        <w:rPr>
          <w:rFonts w:ascii="Times New Roman" w:hAnsi="Times New Roman"/>
          <w:bCs/>
          <w:sz w:val="28"/>
          <w:szCs w:val="28"/>
        </w:rPr>
        <w:t xml:space="preserve"> Пров</w:t>
      </w:r>
      <w:r>
        <w:rPr>
          <w:rFonts w:ascii="Times New Roman" w:hAnsi="Times New Roman"/>
          <w:bCs/>
          <w:sz w:val="28"/>
          <w:szCs w:val="28"/>
        </w:rPr>
        <w:t>одится</w:t>
      </w:r>
      <w:r w:rsidRPr="00733000">
        <w:rPr>
          <w:rFonts w:ascii="Times New Roman" w:hAnsi="Times New Roman"/>
          <w:bCs/>
          <w:sz w:val="28"/>
          <w:szCs w:val="28"/>
        </w:rPr>
        <w:t xml:space="preserve"> инструктивно-методическая работа с классным</w:t>
      </w:r>
      <w:r>
        <w:rPr>
          <w:rFonts w:ascii="Times New Roman" w:hAnsi="Times New Roman"/>
          <w:bCs/>
          <w:sz w:val="28"/>
          <w:szCs w:val="28"/>
        </w:rPr>
        <w:t>и</w:t>
      </w:r>
      <w:r w:rsidRPr="00733000">
        <w:rPr>
          <w:rFonts w:ascii="Times New Roman" w:hAnsi="Times New Roman"/>
          <w:bCs/>
          <w:sz w:val="28"/>
          <w:szCs w:val="28"/>
        </w:rPr>
        <w:t xml:space="preserve"> руководител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73300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и</w:t>
      </w:r>
      <w:r w:rsidRPr="00733000">
        <w:rPr>
          <w:rFonts w:ascii="Times New Roman" w:hAnsi="Times New Roman"/>
          <w:bCs/>
          <w:sz w:val="28"/>
          <w:szCs w:val="28"/>
        </w:rPr>
        <w:t xml:space="preserve">, учителями-предметниками, родителями о целях и технологиях проведения </w:t>
      </w:r>
      <w:r>
        <w:rPr>
          <w:rFonts w:ascii="Times New Roman" w:hAnsi="Times New Roman"/>
          <w:bCs/>
          <w:sz w:val="28"/>
          <w:szCs w:val="28"/>
        </w:rPr>
        <w:t>ЕГЭ</w:t>
      </w:r>
      <w:r w:rsidRPr="0073300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3DB0650" w14:textId="5A17CE30" w:rsidR="0033406E" w:rsidRPr="002A1248" w:rsidRDefault="0033406E" w:rsidP="003340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</w:t>
      </w:r>
      <w:r w:rsidR="00BC36B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2-20</w:t>
      </w:r>
      <w:r w:rsidR="00BC36B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3 учебного года было проведено несколько совещаний при директоре по рассмотрению </w:t>
      </w:r>
      <w:r>
        <w:rPr>
          <w:rFonts w:ascii="Times New Roman" w:hAnsi="Times New Roman"/>
          <w:sz w:val="28"/>
          <w:szCs w:val="28"/>
        </w:rPr>
        <w:t>нормативно-правовых</w:t>
      </w:r>
      <w:r w:rsidRPr="002A1248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 xml:space="preserve">ов по </w:t>
      </w:r>
      <w:proofErr w:type="gramStart"/>
      <w:r>
        <w:rPr>
          <w:rFonts w:ascii="Times New Roman" w:hAnsi="Times New Roman"/>
          <w:sz w:val="28"/>
          <w:szCs w:val="28"/>
        </w:rPr>
        <w:t>ЕГЭ,</w:t>
      </w:r>
      <w:r w:rsidRPr="002A1248">
        <w:rPr>
          <w:rFonts w:ascii="Times New Roman" w:hAnsi="Times New Roman"/>
          <w:sz w:val="28"/>
          <w:szCs w:val="28"/>
        </w:rPr>
        <w:t xml:space="preserve">  о</w:t>
      </w:r>
      <w:proofErr w:type="gramEnd"/>
      <w:r w:rsidRPr="002A1248">
        <w:rPr>
          <w:rFonts w:ascii="Times New Roman" w:hAnsi="Times New Roman"/>
          <w:sz w:val="28"/>
          <w:szCs w:val="28"/>
        </w:rPr>
        <w:t xml:space="preserve"> ходе подготовки к ЕГЭ в школе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1248">
        <w:rPr>
          <w:rFonts w:ascii="Times New Roman" w:hAnsi="Times New Roman"/>
          <w:sz w:val="28"/>
          <w:szCs w:val="28"/>
        </w:rPr>
        <w:t xml:space="preserve"> </w:t>
      </w:r>
    </w:p>
    <w:p w14:paraId="648E09EB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заседаниях</w:t>
      </w:r>
      <w:r w:rsidRPr="002A1248">
        <w:rPr>
          <w:rFonts w:ascii="Times New Roman" w:hAnsi="Times New Roman"/>
          <w:sz w:val="28"/>
          <w:szCs w:val="28"/>
        </w:rPr>
        <w:t xml:space="preserve"> школьных методических объединений</w:t>
      </w:r>
      <w:r>
        <w:rPr>
          <w:rFonts w:ascii="Times New Roman" w:hAnsi="Times New Roman"/>
          <w:sz w:val="28"/>
          <w:szCs w:val="28"/>
        </w:rPr>
        <w:t xml:space="preserve"> были рассмотрены</w:t>
      </w:r>
      <w:r w:rsidRPr="002A1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 по</w:t>
      </w:r>
      <w:r w:rsidRPr="002A1248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ю</w:t>
      </w:r>
      <w:r w:rsidRPr="002A1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тренировочных</w:t>
      </w:r>
      <w:r w:rsidRPr="002A1248">
        <w:rPr>
          <w:rFonts w:ascii="Times New Roman" w:hAnsi="Times New Roman"/>
          <w:sz w:val="28"/>
          <w:szCs w:val="28"/>
        </w:rPr>
        <w:t xml:space="preserve"> ЕГЭ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A1248">
        <w:rPr>
          <w:rFonts w:ascii="Times New Roman" w:hAnsi="Times New Roman"/>
          <w:sz w:val="28"/>
          <w:szCs w:val="28"/>
        </w:rPr>
        <w:t xml:space="preserve"> обсуждение результатов </w:t>
      </w:r>
      <w:r>
        <w:rPr>
          <w:rFonts w:ascii="Times New Roman" w:hAnsi="Times New Roman"/>
          <w:sz w:val="28"/>
          <w:szCs w:val="28"/>
        </w:rPr>
        <w:t xml:space="preserve">тренировочных ЕГЭ, </w:t>
      </w:r>
      <w:r w:rsidRPr="002A1248">
        <w:rPr>
          <w:rFonts w:ascii="Times New Roman" w:hAnsi="Times New Roman"/>
          <w:sz w:val="28"/>
          <w:szCs w:val="28"/>
        </w:rPr>
        <w:t>выработ</w:t>
      </w:r>
      <w:r>
        <w:rPr>
          <w:rFonts w:ascii="Times New Roman" w:hAnsi="Times New Roman"/>
          <w:sz w:val="28"/>
          <w:szCs w:val="28"/>
        </w:rPr>
        <w:t>аны</w:t>
      </w:r>
      <w:r w:rsidRPr="002A1248">
        <w:rPr>
          <w:rFonts w:ascii="Times New Roman" w:hAnsi="Times New Roman"/>
          <w:sz w:val="28"/>
          <w:szCs w:val="28"/>
        </w:rPr>
        <w:t xml:space="preserve"> совместны</w:t>
      </w:r>
      <w:r>
        <w:rPr>
          <w:rFonts w:ascii="Times New Roman" w:hAnsi="Times New Roman"/>
          <w:sz w:val="28"/>
          <w:szCs w:val="28"/>
        </w:rPr>
        <w:t>е рекомендации учителям-предметникам</w:t>
      </w:r>
      <w:r w:rsidRPr="002A1248">
        <w:rPr>
          <w:rFonts w:ascii="Times New Roman" w:hAnsi="Times New Roman"/>
          <w:sz w:val="28"/>
          <w:szCs w:val="28"/>
        </w:rPr>
        <w:t xml:space="preserve"> по стратегиям подготовки учащихся к ЕГЭ (с учетом психоло</w:t>
      </w:r>
      <w:r>
        <w:rPr>
          <w:rFonts w:ascii="Times New Roman" w:hAnsi="Times New Roman"/>
          <w:sz w:val="28"/>
          <w:szCs w:val="28"/>
        </w:rPr>
        <w:t>гических особенностей учащихся).</w:t>
      </w:r>
    </w:p>
    <w:p w14:paraId="2ABBA7EC" w14:textId="630B8852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</w:t>
      </w:r>
      <w:r w:rsidRPr="002A1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предметники прошли</w:t>
      </w:r>
      <w:r w:rsidRPr="002A1248">
        <w:rPr>
          <w:rFonts w:ascii="Times New Roman" w:hAnsi="Times New Roman"/>
          <w:sz w:val="28"/>
          <w:szCs w:val="28"/>
        </w:rPr>
        <w:t xml:space="preserve"> районные и областные семинары и курсы по вопросам ЕГЭ.</w:t>
      </w:r>
    </w:p>
    <w:p w14:paraId="7C25C9B2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  <w:u w:val="single"/>
        </w:rPr>
        <w:t>Содержание информационной работы с учащимися.</w:t>
      </w:r>
    </w:p>
    <w:p w14:paraId="50B79E02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1) Организация информационной работы в форме инструктажа учащихся:</w:t>
      </w:r>
    </w:p>
    <w:p w14:paraId="2F35A5BE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 xml:space="preserve">- правила поведения на экзамене; </w:t>
      </w:r>
    </w:p>
    <w:p w14:paraId="56E64F39" w14:textId="77777777" w:rsidR="00BC36B2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- правила заполнения бланков</w:t>
      </w:r>
      <w:r w:rsidR="00BC36B2">
        <w:rPr>
          <w:rFonts w:ascii="Times New Roman" w:hAnsi="Times New Roman"/>
          <w:sz w:val="28"/>
          <w:szCs w:val="28"/>
        </w:rPr>
        <w:t>.</w:t>
      </w:r>
    </w:p>
    <w:p w14:paraId="13B68691" w14:textId="65A71BE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2) Информационный стенд для учащихся: нормативные документы, бланки, правила заполнения бланков, ресурсы Интернет по вопросам ЕГЭ.</w:t>
      </w:r>
    </w:p>
    <w:p w14:paraId="5C55140F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3) Проведение занятий по тренировке заполнения бланков.</w:t>
      </w:r>
    </w:p>
    <w:p w14:paraId="46EF63CF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Тренировочные</w:t>
      </w:r>
      <w:r w:rsidRPr="002A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1248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2A1248">
        <w:rPr>
          <w:rFonts w:ascii="Times New Roman" w:hAnsi="Times New Roman"/>
          <w:sz w:val="28"/>
          <w:szCs w:val="28"/>
        </w:rPr>
        <w:t xml:space="preserve"> ЕГЭ по различным предметам.</w:t>
      </w:r>
    </w:p>
    <w:p w14:paraId="68D4C64D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  <w:u w:val="single"/>
        </w:rPr>
        <w:t>Содержание информационной работы с родителями учащихся</w:t>
      </w:r>
    </w:p>
    <w:p w14:paraId="45C86A77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 xml:space="preserve">1) Родительские собрания: </w:t>
      </w:r>
    </w:p>
    <w:p w14:paraId="34A91FB0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lastRenderedPageBreak/>
        <w:t xml:space="preserve">- информирование родителей о процедуре ЕГЭ, особенностях подготовки к </w:t>
      </w:r>
      <w:r>
        <w:rPr>
          <w:rFonts w:ascii="Times New Roman" w:hAnsi="Times New Roman"/>
          <w:sz w:val="28"/>
          <w:szCs w:val="28"/>
        </w:rPr>
        <w:t>тестовой форме сдачи экзаменов, и</w:t>
      </w:r>
      <w:r w:rsidRPr="002A1248">
        <w:rPr>
          <w:rFonts w:ascii="Times New Roman" w:hAnsi="Times New Roman"/>
          <w:sz w:val="28"/>
          <w:szCs w:val="28"/>
        </w:rPr>
        <w:t>нформирование о ресурсах Интернет;</w:t>
      </w:r>
    </w:p>
    <w:p w14:paraId="57316F37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 xml:space="preserve">- информирование о результатах </w:t>
      </w:r>
      <w:r>
        <w:rPr>
          <w:rFonts w:ascii="Times New Roman" w:hAnsi="Times New Roman"/>
          <w:sz w:val="28"/>
          <w:szCs w:val="28"/>
        </w:rPr>
        <w:t>тренировочн</w:t>
      </w:r>
      <w:r w:rsidRPr="002A1248"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 w:rsidRPr="002A1248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2A1248">
        <w:rPr>
          <w:rFonts w:ascii="Times New Roman" w:hAnsi="Times New Roman"/>
          <w:sz w:val="28"/>
          <w:szCs w:val="28"/>
        </w:rPr>
        <w:t xml:space="preserve"> ЕГЭ (декабрь).</w:t>
      </w:r>
    </w:p>
    <w:p w14:paraId="1E846760" w14:textId="77777777" w:rsidR="0033406E" w:rsidRPr="002A1248" w:rsidRDefault="0033406E" w:rsidP="0033406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- пункт проведения экзамена, вопросы проведения пробного ЕГЭ в апреле.</w:t>
      </w:r>
    </w:p>
    <w:p w14:paraId="2D96F860" w14:textId="70C062A4" w:rsidR="0033406E" w:rsidRPr="00BC36B2" w:rsidRDefault="0033406E" w:rsidP="00BC36B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2A1248">
        <w:rPr>
          <w:rFonts w:ascii="Times New Roman" w:hAnsi="Times New Roman"/>
          <w:sz w:val="28"/>
          <w:szCs w:val="28"/>
        </w:rPr>
        <w:t>2) Индивидуальное консультирование родителей (классные руководители, заместитель директора по УВР).</w:t>
      </w:r>
    </w:p>
    <w:p w14:paraId="13C34F2C" w14:textId="77777777" w:rsidR="0033406E" w:rsidRDefault="0033406E" w:rsidP="0033406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33000">
        <w:rPr>
          <w:rFonts w:ascii="Times New Roman" w:hAnsi="Times New Roman"/>
          <w:bCs/>
          <w:sz w:val="28"/>
          <w:szCs w:val="28"/>
        </w:rPr>
        <w:t xml:space="preserve">  В связи с тем, что определенную </w:t>
      </w:r>
      <w:proofErr w:type="gramStart"/>
      <w:r w:rsidRPr="00733000">
        <w:rPr>
          <w:rFonts w:ascii="Times New Roman" w:hAnsi="Times New Roman"/>
          <w:bCs/>
          <w:sz w:val="28"/>
          <w:szCs w:val="28"/>
        </w:rPr>
        <w:t>трудность  для</w:t>
      </w:r>
      <w:proofErr w:type="gramEnd"/>
      <w:r w:rsidRPr="00733000">
        <w:rPr>
          <w:rFonts w:ascii="Times New Roman" w:hAnsi="Times New Roman"/>
          <w:bCs/>
          <w:sz w:val="28"/>
          <w:szCs w:val="28"/>
        </w:rPr>
        <w:t xml:space="preserve"> учащихся представляет заполнение бланков </w:t>
      </w:r>
      <w:r>
        <w:rPr>
          <w:rFonts w:ascii="Times New Roman" w:hAnsi="Times New Roman"/>
          <w:bCs/>
          <w:sz w:val="28"/>
          <w:szCs w:val="28"/>
        </w:rPr>
        <w:t>ЕГЭ</w:t>
      </w:r>
      <w:r w:rsidRPr="00733000">
        <w:rPr>
          <w:rFonts w:ascii="Times New Roman" w:hAnsi="Times New Roman"/>
          <w:bCs/>
          <w:sz w:val="28"/>
          <w:szCs w:val="28"/>
        </w:rPr>
        <w:t>, то есть чисто техническая сторона итоговой  аттестации, учителя    проводят обучающие занятия, и все контрольные работы  пишут на специальных бланках.</w:t>
      </w:r>
      <w:r>
        <w:rPr>
          <w:rFonts w:ascii="Times New Roman" w:hAnsi="Times New Roman"/>
          <w:bCs/>
          <w:sz w:val="28"/>
          <w:szCs w:val="28"/>
        </w:rPr>
        <w:t xml:space="preserve"> На классных собраниях проводилась учёба по заполнению бланков, рассматривались типичные ошибки при заполнении, были даны рекомендации.</w:t>
      </w:r>
    </w:p>
    <w:p w14:paraId="03E28BDC" w14:textId="77777777" w:rsidR="00BC36B2" w:rsidRDefault="0033406E" w:rsidP="00BC36B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предупреждения неуспеваемости, повышения уровня </w:t>
      </w:r>
      <w:proofErr w:type="spellStart"/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отдельных учащихся, подготовки выпускников к государственной (итоговой) аттестации в школе в 20</w:t>
      </w:r>
      <w:r w:rsidR="00BC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</w:t>
      </w:r>
      <w:r w:rsidR="00BC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учебном году проводилась целенаправленная систематическая работа по направлениям:</w:t>
      </w:r>
      <w:r w:rsidRPr="00A644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644AE">
        <w:rPr>
          <w:rFonts w:ascii="Times New Roman" w:hAnsi="Times New Roman"/>
          <w:color w:val="000000"/>
          <w:sz w:val="28"/>
          <w:szCs w:val="28"/>
        </w:rPr>
        <w:br/>
      </w:r>
      <w:r w:rsidRPr="00A644AE">
        <w:rPr>
          <w:rFonts w:ascii="Times New Roman" w:hAnsi="Times New Roman"/>
          <w:color w:val="000000"/>
          <w:sz w:val="28"/>
          <w:szCs w:val="28"/>
        </w:rPr>
        <w:br/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Работа администрации школы со слабоуспевающими учащимися.</w:t>
      </w:r>
      <w:r w:rsidRPr="00A644AE">
        <w:rPr>
          <w:rFonts w:ascii="Times New Roman" w:hAnsi="Times New Roman"/>
          <w:color w:val="000000"/>
          <w:sz w:val="28"/>
          <w:szCs w:val="28"/>
        </w:rPr>
        <w:br/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Работа учителей-предметников со слабоуспевающими учащимися.</w:t>
      </w:r>
      <w:r w:rsidRPr="00A644AE">
        <w:rPr>
          <w:rFonts w:ascii="Times New Roman" w:hAnsi="Times New Roman"/>
          <w:color w:val="000000"/>
          <w:sz w:val="28"/>
          <w:szCs w:val="28"/>
        </w:rPr>
        <w:br/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Работа классных руководителей со слабоуспевающим учащимися.</w:t>
      </w:r>
      <w:r w:rsidRPr="00A644AE">
        <w:rPr>
          <w:rFonts w:ascii="Times New Roman" w:hAnsi="Times New Roman"/>
          <w:color w:val="000000"/>
          <w:sz w:val="28"/>
          <w:szCs w:val="28"/>
        </w:rPr>
        <w:br/>
      </w:r>
      <w:r w:rsidRPr="00A644AE">
        <w:rPr>
          <w:rFonts w:ascii="Times New Roman" w:hAnsi="Times New Roman"/>
          <w:color w:val="000000"/>
          <w:sz w:val="28"/>
          <w:szCs w:val="28"/>
        </w:rPr>
        <w:br/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сентябре 20</w:t>
      </w:r>
      <w:r w:rsidR="00BC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администрацией школы совместно с учителями-предметниками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были пр</w:t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оведены психолого-педагогические мероприятия по выявлению категории слабоуспевающих учащихся, составлены списки. Администрацией школы разработан план работы со слабоуспевающими учащимися на 20</w:t>
      </w:r>
      <w:r w:rsidR="00BC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</w:t>
      </w:r>
      <w:r w:rsidR="00BC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учебный год. Разработаны </w:t>
      </w:r>
      <w:proofErr w:type="gramStart"/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формы ведения</w:t>
      </w:r>
      <w:proofErr w:type="gramEnd"/>
      <w:r w:rsidRPr="00A644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соответствующей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4A63B536" w14:textId="6AAF9A51" w:rsidR="0033406E" w:rsidRPr="00BC36B2" w:rsidRDefault="00BC36B2" w:rsidP="00BC36B2">
      <w:pPr>
        <w:spacing w:before="100" w:beforeAutospacing="1" w:after="100" w:afterAutospacing="1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Управленческие решения</w:t>
      </w:r>
      <w:r w:rsidR="0033406E" w:rsidRPr="002A124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33406E"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6E2BC4A9" w14:textId="66731FD2" w:rsidR="0033406E" w:rsidRPr="00957DFD" w:rsidRDefault="0033406E" w:rsidP="0033406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7D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Учителям</w:t>
      </w:r>
      <w:r w:rsidR="00BC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-предметника</w:t>
      </w:r>
      <w:r w:rsidRPr="00957D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202484C0" w14:textId="77777777" w:rsidR="0033406E" w:rsidRDefault="0033406E" w:rsidP="0033406E">
      <w:pPr>
        <w:pStyle w:val="a3"/>
        <w:shd w:val="clear" w:color="auto" w:fill="FFFFFF"/>
        <w:spacing w:before="100" w:beforeAutospacing="1" w:after="100" w:afterAutospacing="1" w:line="240" w:lineRule="auto"/>
        <w:ind w:left="13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7D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усилить работу со слабоуспевающими учащимися; </w:t>
      </w:r>
    </w:p>
    <w:p w14:paraId="34058F3F" w14:textId="77777777" w:rsidR="0033406E" w:rsidRDefault="0033406E" w:rsidP="0033406E">
      <w:pPr>
        <w:pStyle w:val="a3"/>
        <w:shd w:val="clear" w:color="auto" w:fill="FFFFFF"/>
        <w:spacing w:before="100" w:beforeAutospacing="1" w:after="100" w:afterAutospacing="1" w:line="240" w:lineRule="auto"/>
        <w:ind w:left="13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обратить внимание на формирование самоконтроля у учащихся, опору на него при написании творческих и контрольных работ;</w:t>
      </w:r>
    </w:p>
    <w:p w14:paraId="54552107" w14:textId="77777777" w:rsidR="0033406E" w:rsidRDefault="0033406E" w:rsidP="0033406E">
      <w:pPr>
        <w:pStyle w:val="a3"/>
        <w:shd w:val="clear" w:color="auto" w:fill="FFFFFF"/>
        <w:spacing w:before="100" w:beforeAutospacing="1" w:after="100" w:afterAutospacing="1" w:line="240" w:lineRule="auto"/>
        <w:ind w:left="13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повторения материала прошлых лет;</w:t>
      </w:r>
    </w:p>
    <w:p w14:paraId="60E0EBC6" w14:textId="77777777" w:rsidR="0033406E" w:rsidRDefault="0033406E" w:rsidP="0033406E">
      <w:pPr>
        <w:pStyle w:val="a3"/>
        <w:shd w:val="clear" w:color="auto" w:fill="FFFFFF"/>
        <w:spacing w:before="100" w:beforeAutospacing="1" w:after="100" w:afterAutospacing="1" w:line="240" w:lineRule="auto"/>
        <w:ind w:left="13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продолжить целенаправленную подготовку к экзаменам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FC1E9CA" w14:textId="77777777" w:rsidR="0033406E" w:rsidRDefault="0033406E" w:rsidP="0033406E">
      <w:pPr>
        <w:pStyle w:val="a3"/>
        <w:shd w:val="clear" w:color="auto" w:fill="FFFFFF"/>
        <w:spacing w:before="100" w:beforeAutospacing="1" w:after="100" w:afterAutospacing="1" w:line="240" w:lineRule="auto"/>
        <w:ind w:left="13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обратить внимание на индивидуальную работу с учениками, имеющими как пониженный, так и повышенный интерес к предмету; </w:t>
      </w:r>
    </w:p>
    <w:p w14:paraId="3D32C293" w14:textId="77777777" w:rsidR="0033406E" w:rsidRDefault="0033406E" w:rsidP="0033406E">
      <w:pPr>
        <w:pStyle w:val="a3"/>
        <w:shd w:val="clear" w:color="auto" w:fill="FFFFFF"/>
        <w:spacing w:before="100" w:beforeAutospacing="1" w:after="100" w:afterAutospacing="1" w:line="240" w:lineRule="auto"/>
        <w:ind w:left="13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уделять большее внимание приемам организации обратной связи на уроке.</w:t>
      </w:r>
    </w:p>
    <w:p w14:paraId="5F5F5339" w14:textId="736F67E0" w:rsidR="0033406E" w:rsidRDefault="0033406E" w:rsidP="00334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</w:t>
      </w:r>
      <w:r w:rsidR="00BC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ому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</w:t>
      </w:r>
      <w:r w:rsidR="00BC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11-х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BC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Уразметовой</w:t>
      </w:r>
      <w:proofErr w:type="spellEnd"/>
      <w:r w:rsidR="00BC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</w:t>
      </w:r>
      <w:r w:rsidRPr="002A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усилить работу с учениками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отношении пропусков занятий.</w:t>
      </w:r>
    </w:p>
    <w:p w14:paraId="6D86EE1D" w14:textId="77777777" w:rsidR="0033406E" w:rsidRPr="002A1248" w:rsidRDefault="0033406E" w:rsidP="0033406E">
      <w:pPr>
        <w:jc w:val="both"/>
        <w:rPr>
          <w:rFonts w:ascii="Times New Roman" w:hAnsi="Times New Roman"/>
          <w:sz w:val="28"/>
          <w:szCs w:val="28"/>
        </w:rPr>
      </w:pPr>
    </w:p>
    <w:p w14:paraId="0734A89C" w14:textId="39D670C0" w:rsidR="00756D3E" w:rsidRDefault="00BD654F" w:rsidP="0033406E"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директора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Ширганова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В.Б.</w:t>
      </w:r>
    </w:p>
    <w:sectPr w:rsidR="0075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5E9"/>
    <w:multiLevelType w:val="multilevel"/>
    <w:tmpl w:val="E03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83" w:hanging="39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901C5"/>
    <w:multiLevelType w:val="multilevel"/>
    <w:tmpl w:val="9B8C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6E"/>
    <w:rsid w:val="00255A59"/>
    <w:rsid w:val="002B29B2"/>
    <w:rsid w:val="002B6308"/>
    <w:rsid w:val="0033406E"/>
    <w:rsid w:val="00756D3E"/>
    <w:rsid w:val="00BC36B2"/>
    <w:rsid w:val="00B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B8A2D"/>
  <w15:chartTrackingRefBased/>
  <w15:docId w15:val="{94291A72-5F42-8B45-B429-ACCFAFEA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6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55A5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55A59"/>
    <w:pPr>
      <w:ind w:left="720"/>
      <w:contextualSpacing/>
    </w:pPr>
  </w:style>
  <w:style w:type="character" w:customStyle="1" w:styleId="apple-converted-space">
    <w:name w:val="apple-converted-space"/>
    <w:basedOn w:val="a0"/>
    <w:rsid w:val="0033406E"/>
  </w:style>
  <w:style w:type="character" w:customStyle="1" w:styleId="submenu-table">
    <w:name w:val="submenu-table"/>
    <w:basedOn w:val="a0"/>
    <w:rsid w:val="0033406E"/>
  </w:style>
  <w:style w:type="character" w:customStyle="1" w:styleId="butback">
    <w:name w:val="butback"/>
    <w:basedOn w:val="a0"/>
    <w:rsid w:val="0033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diana.ahmetova25@gmail.com</dc:creator>
  <cp:keywords/>
  <dc:description/>
  <cp:lastModifiedBy>diana.ahmetova25@gmail.com</cp:lastModifiedBy>
  <cp:revision>2</cp:revision>
  <dcterms:created xsi:type="dcterms:W3CDTF">2023-04-12T15:09:00Z</dcterms:created>
  <dcterms:modified xsi:type="dcterms:W3CDTF">2023-04-12T15:22:00Z</dcterms:modified>
</cp:coreProperties>
</file>